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7C503E" w:rsidRPr="007C503E" w:rsidRDefault="00810C15" w:rsidP="007C50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E">
        <w:rPr>
          <w:rFonts w:ascii="Times New Roman" w:hAnsi="Times New Roman" w:cs="Times New Roman"/>
          <w:b/>
          <w:sz w:val="28"/>
          <w:szCs w:val="28"/>
        </w:rPr>
        <w:lastRenderedPageBreak/>
        <w:t>Программа внеурочной деят</w:t>
      </w:r>
      <w:r w:rsidR="007C503E" w:rsidRPr="007C503E">
        <w:rPr>
          <w:rFonts w:ascii="Times New Roman" w:hAnsi="Times New Roman" w:cs="Times New Roman"/>
          <w:b/>
          <w:sz w:val="28"/>
          <w:szCs w:val="28"/>
        </w:rPr>
        <w:t>ельности</w:t>
      </w:r>
    </w:p>
    <w:p w:rsidR="007C503E" w:rsidRDefault="007C503E" w:rsidP="007C503E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03E">
        <w:rPr>
          <w:rFonts w:ascii="Times New Roman" w:eastAsia="Calibri" w:hAnsi="Times New Roman" w:cs="Times New Roman"/>
          <w:b/>
          <w:sz w:val="28"/>
          <w:szCs w:val="28"/>
        </w:rPr>
        <w:t>по профориентации «Билет в будущее»   для 7 класса</w:t>
      </w:r>
    </w:p>
    <w:p w:rsidR="007C503E" w:rsidRPr="007C503E" w:rsidRDefault="007C503E" w:rsidP="007C50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546B0D">
        <w:rPr>
          <w:rFonts w:ascii="Times New Roman" w:eastAsia="Calibri" w:hAnsi="Times New Roman" w:cs="Times New Roman"/>
          <w:sz w:val="24"/>
          <w:szCs w:val="24"/>
        </w:rPr>
        <w:t xml:space="preserve"> для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</w:t>
      </w:r>
      <w:proofErr w:type="spellStart"/>
      <w:r w:rsidRPr="0056604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России от 08.09.2021 N АБ-33/05вн «Об утверждении методических рекомендаций о реализации проекта «Билет в будущее» в рамках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общеобразовательных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05.2011г. № 03-296 «Об организации внеурочной деятельности при введении ФГОС общего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6C6716" w:rsidRDefault="006C6716" w:rsidP="006C6716">
      <w:pPr>
        <w:numPr>
          <w:ilvl w:val="0"/>
          <w:numId w:val="1"/>
        </w:numPr>
        <w:tabs>
          <w:tab w:val="left" w:pos="426"/>
        </w:tabs>
        <w:spacing w:after="0" w:line="254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Устав МБОУ Кринично-Лугской СОШ </w:t>
      </w:r>
    </w:p>
    <w:p w:rsidR="006C6716" w:rsidRDefault="006C6716" w:rsidP="006C671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Основная образовательная программа основного общего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МБОУКринично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>-Лугской  СОШ  (утверждена приказом директора</w:t>
      </w:r>
      <w:proofErr w:type="gramStart"/>
      <w:r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7C503E">
        <w:rPr>
          <w:rFonts w:ascii="Times New Roman" w:hAnsi="Times New Roman"/>
          <w:bCs/>
          <w:kern w:val="2"/>
          <w:sz w:val="24"/>
          <w:szCs w:val="24"/>
        </w:rPr>
        <w:t>;</w:t>
      </w:r>
      <w:proofErr w:type="gramEnd"/>
    </w:p>
    <w:p w:rsidR="006C6716" w:rsidRDefault="006C6716" w:rsidP="006C671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Учебный план МБОУ Кринично-Лугской СОШ  на 2023/2024 учебный год;</w:t>
      </w:r>
    </w:p>
    <w:p w:rsidR="007C503E" w:rsidRPr="007C503E" w:rsidRDefault="006C6716" w:rsidP="006C671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7C503E">
        <w:rPr>
          <w:rFonts w:ascii="Times New Roman" w:hAnsi="Times New Roman"/>
          <w:kern w:val="2"/>
          <w:sz w:val="24"/>
          <w:szCs w:val="24"/>
        </w:rPr>
        <w:t>Положение о рабочей программе учебных предметов, курсов, дисциплин (модулей) МБОУ Кринично-Лугской СОШ (</w:t>
      </w:r>
      <w:r w:rsidR="007C503E">
        <w:rPr>
          <w:rFonts w:ascii="Times New Roman" w:hAnsi="Times New Roman"/>
          <w:bCs/>
          <w:kern w:val="2"/>
          <w:sz w:val="24"/>
          <w:szCs w:val="24"/>
        </w:rPr>
        <w:t>утверждено приказом директора</w:t>
      </w:r>
      <w:proofErr w:type="gramStart"/>
      <w:r w:rsidR="007C503E">
        <w:rPr>
          <w:rFonts w:ascii="Times New Roman" w:hAnsi="Times New Roman"/>
          <w:bCs/>
          <w:kern w:val="2"/>
          <w:sz w:val="24"/>
          <w:szCs w:val="24"/>
        </w:rPr>
        <w:t xml:space="preserve"> )</w:t>
      </w:r>
      <w:proofErr w:type="gramEnd"/>
    </w:p>
    <w:p w:rsidR="00566047" w:rsidRPr="007C503E" w:rsidRDefault="006C6716" w:rsidP="007C503E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7C503E">
        <w:rPr>
          <w:rFonts w:ascii="Times New Roman" w:hAnsi="Times New Roman"/>
          <w:kern w:val="2"/>
          <w:sz w:val="24"/>
          <w:szCs w:val="24"/>
        </w:rPr>
        <w:t xml:space="preserve">   Согласно учебному плану МБОУ Кринично-Лугской СОШ  </w:t>
      </w:r>
      <w:r w:rsidR="00810C15" w:rsidRPr="007C503E">
        <w:rPr>
          <w:rFonts w:ascii="Times New Roman" w:hAnsi="Times New Roman"/>
          <w:kern w:val="2"/>
          <w:sz w:val="24"/>
          <w:szCs w:val="24"/>
        </w:rPr>
        <w:t>на изучение курса «</w:t>
      </w:r>
      <w:proofErr w:type="spellStart"/>
      <w:r w:rsidR="00810C15" w:rsidRPr="007C503E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="00546B0D" w:rsidRPr="007C503E">
        <w:rPr>
          <w:rFonts w:ascii="Times New Roman" w:hAnsi="Times New Roman"/>
          <w:kern w:val="2"/>
          <w:sz w:val="24"/>
          <w:szCs w:val="24"/>
        </w:rPr>
        <w:t>» в 7</w:t>
      </w:r>
      <w:r w:rsidR="00810C15" w:rsidRPr="007C503E"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 w:rsidRPr="007C503E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7C503E" w:rsidRDefault="007C503E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03E" w:rsidRDefault="007C503E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03E" w:rsidRDefault="007C503E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B0D" w:rsidRPr="00566047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задач при переходе обучающихся 6-11 классов с одной ступени обучения на другую (при переходе из класса в класс).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 xml:space="preserve">Рекомендуемая учебная нагрузка – 24 часа (аудиторная и внеаудиторная (самостоятельная) работа), с учетом основной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активности проекта в периоды: сентябрь – декабрь, март – апрель (ежегодно).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 Региональный компонент - 10 часов (подготовка  и участие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виды деятельности: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уроки, диагностика, разбор результатов диагностики, посещение мероприятий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личностных, метапредметных и трудовых результатов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• формирование готовности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="00566047" w:rsidRPr="00566047">
        <w:rPr>
          <w:rFonts w:ascii="Times New Roman" w:hAnsi="Times New Roman" w:cs="Times New Roman"/>
          <w:sz w:val="24"/>
          <w:szCs w:val="24"/>
        </w:rPr>
        <w:t>рягулятивные</w:t>
      </w:r>
      <w:proofErr w:type="spellEnd"/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10C15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Стартовый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уроки по классам (рекомендуется проводить после стартового урока):</w:t>
      </w:r>
    </w:p>
    <w:p w:rsidR="00546B0D" w:rsidRPr="00546B0D" w:rsidRDefault="00546B0D" w:rsidP="0054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B0D">
        <w:rPr>
          <w:rFonts w:ascii="Times New Roman" w:eastAsia="Times New Roman" w:hAnsi="Times New Roman" w:cs="Times New Roman"/>
          <w:sz w:val="24"/>
          <w:szCs w:val="24"/>
        </w:rPr>
        <w:t>7 класс: 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  <w:proofErr w:type="gramEnd"/>
    </w:p>
    <w:p w:rsidR="00546B0D" w:rsidRPr="00546B0D" w:rsidRDefault="00546B0D" w:rsidP="0054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0D"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546B0D" w:rsidRDefault="00546B0D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интернет-платформе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EF639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proofErr w:type="gramEnd"/>
      <w:r w:rsidR="009C48E0">
        <w:fldChar w:fldCharType="begin"/>
      </w:r>
      <w:r w:rsidR="009C48E0">
        <w:instrText xml:space="preserve"> HYPERLINK "https://bvbinfo.ru/" \h </w:instrText>
      </w:r>
      <w:r w:rsidR="009C48E0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8E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интерактивных заданий,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-площадки, сервисы видеоконференций, чат и т.п. Уровни профессиональных проб: моделирующие и практические профессиональные пробы. Виды: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546B0D"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Версия 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Развернутая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интернет-платформе</w:t>
      </w:r>
      <w:proofErr w:type="gramEnd"/>
      <w:r w:rsidR="009C48E0">
        <w:fldChar w:fldCharType="begin"/>
      </w:r>
      <w:r w:rsidR="009C48E0">
        <w:instrText xml:space="preserve"> HYPERLINK "https://bvbinfo.ru/" \h </w:instrText>
      </w:r>
      <w:r w:rsidR="009C48E0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C48E0">
        <w:rPr>
          <w:rFonts w:ascii="Times New Roman" w:eastAsia="Times New Roman" w:hAnsi="Times New Roman" w:cs="Times New Roman"/>
          <w:sz w:val="24"/>
          <w:szCs w:val="24"/>
          <w:highlight w:val="white"/>
        </w:rPr>
        <w:fldChar w:fldCharType="end"/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процессов профессионального самоопределения на основе знакомства с познавательными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фактами о достижениях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9C48E0">
              <w:fldChar w:fldCharType="begin"/>
            </w:r>
            <w:r w:rsidR="009C48E0">
              <w:instrText xml:space="preserve"> HYPERLINK "https://bvbinfo.ru/" \h </w:instrText>
            </w:r>
            <w:r w:rsidR="009C48E0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8E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546B0D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Тематический </w:t>
            </w:r>
            <w:proofErr w:type="spellStart"/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7 класса (рекомендуется проводить после стартового урока):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язык, история, обществознание, физика, биология, информатика и ИКТ, география и другие. 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      </w:r>
          </w:p>
        </w:tc>
        <w:tc>
          <w:tcPr>
            <w:tcW w:w="5386" w:type="dxa"/>
          </w:tcPr>
          <w:p w:rsidR="00546B0D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546B0D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урока обучающиеся будут понимать:</w:t>
            </w:r>
          </w:p>
          <w:p w:rsidR="00546B0D" w:rsidRDefault="00546B0D" w:rsidP="00546B0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предметов необходимо в тех или иных современных профессиях и отраслях;</w:t>
            </w:r>
          </w:p>
          <w:p w:rsidR="00546B0D" w:rsidRDefault="00546B0D" w:rsidP="00546B0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профессии востребованы сегодня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станут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востребованы в будущем;</w:t>
            </w:r>
          </w:p>
          <w:p w:rsidR="00546B0D" w:rsidRDefault="00546B0D" w:rsidP="00546B0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школа даёт широкий круг знаний и как их можно применить во взрослой профессиональной жизни;</w:t>
            </w:r>
          </w:p>
          <w:p w:rsidR="00546B0D" w:rsidRDefault="00546B0D" w:rsidP="00546B0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шаги для выбора профессионального пути можно делать учащимся уже сейчас.</w:t>
            </w:r>
          </w:p>
          <w:p w:rsidR="00546B0D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9C48E0">
              <w:fldChar w:fldCharType="begin"/>
            </w:r>
            <w:r w:rsidR="009C48E0">
              <w:instrText xml:space="preserve"> HYPERLINK "https://bvbinfo.ru/" \h </w:instrText>
            </w:r>
            <w:r w:rsidR="009C48E0"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8E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диагностика обучающихся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7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6 класса </w:t>
            </w:r>
          </w:p>
          <w:p w:rsidR="00546B0D" w:rsidRPr="002949BA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Версия 7 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546B0D" w:rsidRPr="002949BA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1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новом учебном году. Осуществляется для навигации по активностям проекта Билет в будущее.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предложены варианты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9C48E0">
              <w:fldChar w:fldCharType="begin"/>
            </w:r>
            <w:r w:rsidR="009C48E0">
              <w:instrText xml:space="preserve"> HYPERLINK "https://bvbinfo.ru/" \h </w:instrText>
            </w:r>
            <w:r w:rsidR="009C48E0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8E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Индустриальная среда; Здоровая среда; Умная среда; Деловая среда; Социальная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среда; Безопасная среда; Комфортная среда; Креативная среда; Аграрная среда.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Виды: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-площадках, сервисах видеоконференций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а также перспективным отраслям и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консультации по результатам повторной онлайн-диагностики. 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4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будет предложен набор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рефлексивный урок 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рефлексивный урок (проводится в конце курса, по итогам всех проведения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материалы для проведения урока доступны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51ED9">
        <w:rPr>
          <w:rFonts w:ascii="Times New Roman" w:hAnsi="Times New Roman"/>
          <w:b/>
          <w:sz w:val="24"/>
          <w:szCs w:val="24"/>
        </w:rPr>
        <w:t>профориентации</w:t>
      </w:r>
      <w:r w:rsidR="001070B8">
        <w:rPr>
          <w:rFonts w:ascii="Times New Roman" w:hAnsi="Times New Roman"/>
          <w:b/>
          <w:sz w:val="24"/>
          <w:szCs w:val="24"/>
        </w:rPr>
        <w:t xml:space="preserve"> «Билет в Будущее»</w:t>
      </w:r>
      <w:r w:rsidR="00751E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="00751ED9">
        <w:rPr>
          <w:rFonts w:ascii="Times New Roman" w:hAnsi="Times New Roman"/>
          <w:b/>
          <w:sz w:val="24"/>
          <w:szCs w:val="24"/>
        </w:rPr>
        <w:t>правлению, «</w:t>
      </w:r>
      <w:proofErr w:type="spellStart"/>
      <w:r w:rsidR="00751ED9">
        <w:rPr>
          <w:rFonts w:ascii="Times New Roman" w:hAnsi="Times New Roman"/>
          <w:b/>
          <w:sz w:val="24"/>
          <w:szCs w:val="24"/>
        </w:rPr>
        <w:t>Профмининимум</w:t>
      </w:r>
      <w:proofErr w:type="spellEnd"/>
      <w:r w:rsidR="00751ED9">
        <w:rPr>
          <w:rFonts w:ascii="Times New Roman" w:hAnsi="Times New Roman"/>
          <w:b/>
          <w:sz w:val="24"/>
          <w:szCs w:val="24"/>
        </w:rPr>
        <w:t>»</w:t>
      </w:r>
    </w:p>
    <w:p w:rsidR="00F30CCF" w:rsidRDefault="00546B0D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</w:t>
      </w:r>
      <w:r w:rsidR="00F30CCF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751ED9">
        <w:rPr>
          <w:rFonts w:ascii="Times New Roman" w:hAnsi="Times New Roman"/>
          <w:b/>
          <w:sz w:val="24"/>
          <w:szCs w:val="24"/>
        </w:rPr>
        <w:t>223-2024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№3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№4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 выставка «Лаборатория 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CD0707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7 </w:t>
            </w:r>
            <w:r w:rsidR="00F30CC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198" w:type="dxa"/>
          </w:tcPr>
          <w:p w:rsidR="00F30CCF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636EB4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B4" w:rsidRDefault="00636EB4" w:rsidP="00810C15">
      <w:pPr>
        <w:spacing w:after="0" w:line="240" w:lineRule="auto"/>
      </w:pPr>
      <w:r>
        <w:separator/>
      </w:r>
    </w:p>
  </w:endnote>
  <w:endnote w:type="continuationSeparator" w:id="0">
    <w:p w:rsidR="00636EB4" w:rsidRDefault="00636EB4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EndPr/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~ </w:t>
        </w:r>
        <w:r w:rsidRPr="00810C15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Pr="00810C15">
          <w:rPr>
            <w:rFonts w:cs="Times New Roman"/>
            <w:b/>
          </w:rPr>
          <w:fldChar w:fldCharType="separate"/>
        </w:r>
        <w:r w:rsidR="007C503E" w:rsidRPr="007C503E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6</w:t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~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B4" w:rsidRDefault="00636EB4" w:rsidP="00810C15">
      <w:pPr>
        <w:spacing w:after="0" w:line="240" w:lineRule="auto"/>
      </w:pPr>
      <w:r>
        <w:separator/>
      </w:r>
    </w:p>
  </w:footnote>
  <w:footnote w:type="continuationSeparator" w:id="0">
    <w:p w:rsidR="00636EB4" w:rsidRDefault="00636EB4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5"/>
    <w:rsid w:val="000B1EF6"/>
    <w:rsid w:val="001070B8"/>
    <w:rsid w:val="0015285B"/>
    <w:rsid w:val="002949BA"/>
    <w:rsid w:val="00546B0D"/>
    <w:rsid w:val="00566047"/>
    <w:rsid w:val="00636EB4"/>
    <w:rsid w:val="006C6716"/>
    <w:rsid w:val="00751ED9"/>
    <w:rsid w:val="00790AB0"/>
    <w:rsid w:val="007C503E"/>
    <w:rsid w:val="00810C15"/>
    <w:rsid w:val="00841A4E"/>
    <w:rsid w:val="00877FBA"/>
    <w:rsid w:val="009C48E0"/>
    <w:rsid w:val="00B72B78"/>
    <w:rsid w:val="00C94952"/>
    <w:rsid w:val="00CD0707"/>
    <w:rsid w:val="00F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No Spacing"/>
    <w:uiPriority w:val="1"/>
    <w:qFormat/>
    <w:rsid w:val="007C50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No Spacing"/>
    <w:uiPriority w:val="1"/>
    <w:qFormat/>
    <w:rsid w:val="007C50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bvbinf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Чернова</cp:lastModifiedBy>
  <cp:revision>14</cp:revision>
  <dcterms:created xsi:type="dcterms:W3CDTF">2023-08-14T08:56:00Z</dcterms:created>
  <dcterms:modified xsi:type="dcterms:W3CDTF">2023-09-08T10:23:00Z</dcterms:modified>
</cp:coreProperties>
</file>