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 w:rsidRPr="00206F18">
        <w:rPr>
          <w:rFonts w:ascii="Times New Roman" w:eastAsia="Calibri" w:hAnsi="Times New Roman" w:cs="Times New Roman"/>
        </w:rPr>
        <w:t>Ростовская область Куйбышевский район хутор Кринично-Лугский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>Кринично-Лугская средняя общеобразовательная школа</w:t>
      </w:r>
    </w:p>
    <w:p w:rsidR="00206F18" w:rsidRPr="00206F18" w:rsidRDefault="00206F18" w:rsidP="00206F18">
      <w:pPr>
        <w:spacing w:line="252" w:lineRule="auto"/>
        <w:jc w:val="center"/>
        <w:rPr>
          <w:rFonts w:ascii="Cambria" w:eastAsia="Times New Roman" w:hAnsi="Cambria" w:cs="Times New Roman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Cambria" w:eastAsia="Times New Roman" w:hAnsi="Cambria" w:cs="Times New Roman"/>
          <w:lang w:eastAsia="ru-RU" w:bidi="en-US"/>
        </w:rPr>
      </w:pP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« Утверждаю»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 w:rsidR="003C7E08">
        <w:rPr>
          <w:rFonts w:ascii="Times New Roman" w:eastAsia="Calibri" w:hAnsi="Times New Roman" w:cs="Times New Roman"/>
        </w:rPr>
        <w:t xml:space="preserve">     Приказ  от 31.08.2017 № 118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Директор___________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Коломейцева Е.А.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:rsidR="00206F18" w:rsidRPr="00206F18" w:rsidRDefault="00206F18" w:rsidP="00206F18">
      <w:pPr>
        <w:rPr>
          <w:rFonts w:ascii="Cambria" w:eastAsia="Times New Roman" w:hAnsi="Cambria" w:cs="Times New Roman"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Cambria" w:eastAsia="Times New Roman" w:hAnsi="Cambria" w:cs="Times New Roman"/>
          <w:b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 w:rsidRPr="00206F18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Рабочая  программа</w:t>
      </w:r>
    </w:p>
    <w:p w:rsidR="00206F18" w:rsidRPr="00206F18" w:rsidRDefault="00206F18" w:rsidP="00206F18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</w:p>
    <w:p w:rsidR="00206F18" w:rsidRPr="00143AD4" w:rsidRDefault="00206F18" w:rsidP="00206F18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en-US"/>
        </w:rPr>
      </w:pP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36"/>
          <w:szCs w:val="36"/>
          <w:lang w:eastAsia="ru-RU" w:bidi="en-US"/>
        </w:rPr>
      </w:pPr>
      <w:r w:rsidRPr="00143AD4">
        <w:rPr>
          <w:rFonts w:ascii="Times New Roman" w:eastAsia="Times New Roman" w:hAnsi="Times New Roman" w:cs="Times New Roman"/>
          <w:sz w:val="36"/>
          <w:szCs w:val="36"/>
          <w:lang w:eastAsia="ru-RU" w:bidi="en-US"/>
        </w:rPr>
        <w:t xml:space="preserve">Внеурочной деятельности </w:t>
      </w: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ШАХМАТЫ                                               1-4 класс</w:t>
      </w: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начального общего образования</w:t>
      </w: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Количество</w:t>
      </w:r>
      <w:r w:rsidR="0087623C"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часов            </w:t>
      </w:r>
      <w:r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1 класс-</w:t>
      </w:r>
      <w:r w:rsidR="005B0DFA"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32; 2</w:t>
      </w:r>
      <w:r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класс-</w:t>
      </w:r>
      <w:r w:rsidR="00CA638F"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33; 3 </w:t>
      </w:r>
      <w:r w:rsidR="0087623C"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класс-33; 4 класс-</w:t>
      </w:r>
      <w:r w:rsidR="00143AD4"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34</w:t>
      </w:r>
      <w:r w:rsidR="0087623C"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</w:t>
      </w: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3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Учитель                                                 Коломейцева Елена Александровна</w:t>
      </w:r>
    </w:p>
    <w:p w:rsidR="00206F18" w:rsidRPr="00143AD4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7623C" w:rsidRPr="00206F18" w:rsidRDefault="0087623C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3C7E08" w:rsidRDefault="00206F18" w:rsidP="005B0DFA">
      <w:pPr>
        <w:spacing w:line="252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5B0DF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разработана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206F1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основе программы «Шахматы -  школе» под редакцией </w:t>
      </w:r>
    </w:p>
    <w:p w:rsidR="00206F18" w:rsidRPr="005B0DFA" w:rsidRDefault="00206F18" w:rsidP="005B0DFA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206F18"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>И.Г.</w:t>
      </w:r>
      <w:r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06F18"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>Сухина</w:t>
      </w:r>
      <w:proofErr w:type="spellEnd"/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bookmarkEnd w:id="0"/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3C7E08" w:rsidRDefault="003C7E0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007D5B" w:rsidRDefault="00007D5B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Результаты освоения курса внеурочной деятельности «Шахматы»: </w:t>
      </w:r>
    </w:p>
    <w:p w:rsidR="00AA12FC" w:rsidRPr="00206F18" w:rsidRDefault="00AA12FC" w:rsidP="00AA12F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Результаты образовательной деятельности:</w:t>
      </w:r>
    </w:p>
    <w:p w:rsidR="00AA12FC" w:rsidRPr="00206F18" w:rsidRDefault="00AA12FC" w:rsidP="00AA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AA12FC" w:rsidRPr="00206F18" w:rsidRDefault="00AA12FC" w:rsidP="00AA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:rsidR="00AA12FC" w:rsidRPr="00206F18" w:rsidRDefault="00AA12FC" w:rsidP="00AA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Освоение новых видов деятельности (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</w:t>
      </w: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соревнования).</w:t>
      </w:r>
    </w:p>
    <w:p w:rsidR="00AA12FC" w:rsidRPr="00206F18" w:rsidRDefault="00AA12FC" w:rsidP="00AA1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Конечным результатом обучения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 умение сыграть по правилам  шахматную партию от начала до конца. Это предполагает определенную прочность знаний и умение применять их на практике.</w:t>
      </w:r>
    </w:p>
    <w:p w:rsidR="00AA12FC" w:rsidRDefault="00007D5B" w:rsidP="00007D5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Обучающиеся овладеют игрой, приобретут качества личности характера:</w:t>
      </w:r>
      <w:r w:rsidRPr="000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целеустремленность, волю, выносливость, терпение, способность к концентрации внима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смелость, расчет, умение быстро и правильно принимать решения в меняющей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обстановке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 </w:t>
      </w:r>
    </w:p>
    <w:p w:rsidR="00206F18" w:rsidRPr="00AA12FC" w:rsidRDefault="00007D5B" w:rsidP="00AA12FC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A12FC"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</w:t>
      </w:r>
      <w:r w:rsidR="00AA12FC"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A12FC"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="00AA12FC" w:rsidRPr="00206F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AA12FC" w:rsidRPr="00206F18">
        <w:rPr>
          <w:rFonts w:ascii="Times New Roman" w:eastAsia="Times New Roman" w:hAnsi="Times New Roman" w:cs="Times New Roman"/>
          <w:b/>
          <w:bCs/>
          <w:iCs/>
          <w:color w:val="008000"/>
          <w:sz w:val="24"/>
          <w:szCs w:val="24"/>
          <w:lang w:eastAsia="ru-RU"/>
        </w:rPr>
        <w:t> </w:t>
      </w:r>
      <w:r w:rsidR="00AA12FC"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AA12FC"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AA12FC"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логического мышления, воспитывает усидчивость, вдумчивость, целеустремленность. </w:t>
      </w:r>
      <w:r w:rsidR="00AA12FC"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Ребенок, обучающийся этой игре, становится </w:t>
      </w:r>
      <w:proofErr w:type="spellStart"/>
      <w:r w:rsidR="00AA12FC"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собраннее</w:t>
      </w:r>
      <w:proofErr w:type="spellEnd"/>
      <w:r w:rsidR="00AA12FC"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самокритичнее, привыкает самостоятельно думать, принимать решения, бороться до конца, не унывать при неудачах.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теоретического раздела  программы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Особенность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том, что на </w:t>
      </w: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первом</w:t>
      </w: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доматового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Содержание </w:t>
      </w: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второго </w:t>
      </w: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  включает непосредственно обучение  шахматной игре, освоение правил игры в шахматы, а так же знакомятся с шахматной нотацией, творчеством выдающихся шахматистов. 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06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Третий – четвертый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 предполагают обучению  решения шахматных задач.  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 полученных знаний.                     </w:t>
      </w:r>
    </w:p>
    <w:p w:rsid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B0DFA" w:rsidRDefault="005B0DFA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B0DFA" w:rsidRPr="00206F18" w:rsidRDefault="005B0DFA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практического раздела  программы</w:t>
      </w:r>
    </w:p>
    <w:p w:rsidR="00206F18" w:rsidRPr="00206F18" w:rsidRDefault="005B0DFA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 (32</w:t>
      </w:r>
      <w:r w:rsidR="00206F18"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доска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Шахматная доска, белые и черные поля, горизонталь, вертикаль, диагональ, центр.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06F18" w:rsidRPr="00206F18" w:rsidRDefault="00206F18" w:rsidP="00206F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"Вертикаль". То же самое, но заполняется одна из вертикальных линий шахматной доски.</w:t>
      </w:r>
    </w:p>
    <w:p w:rsidR="00206F18" w:rsidRPr="00206F18" w:rsidRDefault="00206F18" w:rsidP="00206F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"Диагональ". То же самое, но заполняется одна из диагоналей шахматной доски.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Шахматные фигуры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Белые, черные, ладья, слон, ферзь, конь, пешка, король.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расстановка фигур.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06F18" w:rsidRPr="00206F18" w:rsidRDefault="00206F18" w:rsidP="00206F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06F18" w:rsidRPr="00206F18" w:rsidRDefault="00206F18" w:rsidP="00206F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Ходы и взятие фигур.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белопольные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чернопольные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"Игра на уничтожение" –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"Защита контрольного поля".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"Двойной удар". Белой фигурой надо напасть одновременно на две черные фигуры.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"Взятие". Из нескольких возможных взятий надо выбрать лучшее –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побить незащищенную фигуру.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"Защита". Здесь нужно одной белой фигурой защитить другую, стоящую под боем.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шахматной партии. 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"Дай шах". Требуется объявить шах неприятельскому королю.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"Пять шахов". Каждой из пяти белых фигур нужно объявить шах черному королю.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"Защита от шаха". Белый король должен защититься от шаха.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"Рокировка". Ученики должны определить, можно ли рокировать в тех или иных случаях.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всеми фигурами из начального положения.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общие представления о том, как начинать шахматную партию.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концу первого года обучения дети должны знать:</w:t>
      </w:r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шахматных фигур: ладья, слон, ферзь, конь, пешка, король;</w:t>
      </w:r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хода и взятия каждой фигуры.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первого года обучения дети должны уметь: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шахматной доске;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помещать шахматную доску между партнерами;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фигуры перед игрой;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горизонталь, вертикаль, диагональ;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рокировать;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объявлять шах;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мат;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задачи на мат в один ход.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 (3</w:t>
      </w:r>
      <w:r w:rsidR="00876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история шахмат.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шахмат. От чатуранги к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шатранджу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Шахматы проникают в Европу. Чемпионы мира по шахматам.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нотация.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вертикаль”.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одну из вертикалей, ученики должны назвать ее (например: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“Вертикаль “е”), Так школьники называют все вертикали.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горизонталь”.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подобно предыдущему, но дети выявляют горизонталь (например: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“Вторая горизонталь”).</w:t>
      </w:r>
      <w:proofErr w:type="gramEnd"/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диагональ”.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определяется диагональ (например: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“Диагональ е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а5”).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“Какого цвета поле?” Учитель называет какое-либо поле и просит определить его цвет.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шахматных фигур.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фигур. Сравнительная сила фигур. Достижение материального перевеса. Способы защиты.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“Защита”. В учебных положениях требуется найти ход, позволяющий сохранить материальное равенство.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Техника </w:t>
      </w:r>
      <w:proofErr w:type="spellStart"/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матования</w:t>
      </w:r>
      <w:proofErr w:type="spellEnd"/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одинокого короля.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Дидактические, игры и задания 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“Шах или мат”. Шах или мат черному королю?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или пат”. Нужно определить, мат или пат на шахматной доске.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один ход”. Требуется объявить мат в один ход черному королю.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угол”. Требуется сделать такой ход, чтобы черным пришлось отойти королем на угловое поле.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мата без жертвы материала.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положения на мат в два хода в дебюте, миттельшпиле и эндшпиле (начале, середине и конце игры). Защита от мата.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“Объяви мат в два хода”. В учебных положениях белые начинают и дают мат в два хода.</w:t>
      </w:r>
    </w:p>
    <w:p w:rsidR="00206F18" w:rsidRPr="00206F18" w:rsidRDefault="00206F18" w:rsidP="00206F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“Защитись от мата”. Требуется найти ход, позволяющий избежать мата в один ход.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комбинация.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“Объяви мат в два хода”. Требуется пожертвовать материал и дать мат в два хода.</w:t>
      </w:r>
    </w:p>
    <w:p w:rsidR="00206F18" w:rsidRPr="00206F18" w:rsidRDefault="00206F18" w:rsidP="00206F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знать:</w:t>
      </w:r>
    </w:p>
    <w:p w:rsidR="00206F18" w:rsidRPr="00206F18" w:rsidRDefault="00206F18" w:rsidP="00206F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полей, шахматных фигур;</w:t>
      </w:r>
    </w:p>
    <w:p w:rsidR="00206F18" w:rsidRPr="00206F18" w:rsidRDefault="00206F18" w:rsidP="00206F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шахматных фигур, сравнительную силу фигур.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уметь:</w:t>
      </w:r>
    </w:p>
    <w:p w:rsidR="00206F18" w:rsidRPr="00206F18" w:rsidRDefault="00206F18" w:rsidP="00206F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шахматную партию;</w:t>
      </w:r>
    </w:p>
    <w:p w:rsidR="00206F18" w:rsidRPr="00206F18" w:rsidRDefault="00206F18" w:rsidP="00206F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206F18" w:rsidRDefault="00206F18" w:rsidP="00206F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элементарные комбинации.</w:t>
      </w: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FC" w:rsidRPr="00206F18" w:rsidRDefault="00AA12FC" w:rsidP="00A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 (3</w:t>
      </w:r>
      <w:r w:rsidR="00876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Основы дебюта.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повторюшки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пешкоедов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“Мат в 1 ход”, “Поставь мат в 1 ход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королю”, “Поставь детский мат” Белые или черные начинают и объявляют противнику мат в 1 ход.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“Выведи фигуру” Здесь определяется, какую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поле лучше развить.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“Поставить мат в 1 ход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Требуется объявить мат противнику, который слепо копирует ваши ходы.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2 хода”. В учебных положениях белые начинают и дают черным мат в 2 хода.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материала”, “Накажи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“Захвати центр”. Надо найти ход, ведущий к захвату центра.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сделать рокировку?”. Тут надо определить, не нарушат ли белые правила игры, если рокируют.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“Чем бить черную фигуру?”. Здесь надо выполнить взятие, позволяющее избежать сдвоения пешек.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Сдвой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года обучения дети должны знать: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терми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дебют.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 третьего года обучения дети должны уметь: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располагать шахматные фигуры в дебюте; 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2FC" w:rsidRPr="00206F18" w:rsidRDefault="00AA12FC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5B0DFA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год обучения (3</w:t>
      </w:r>
      <w:r w:rsidR="0014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6F18"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1.Основы миттельшпиля.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206F18" w:rsidRPr="00206F18" w:rsidRDefault="00206F18" w:rsidP="00206F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материала”. Надо провести типичный тактический прием, либо комбинацию, и остаться с лишним материалом.</w:t>
      </w:r>
    </w:p>
    <w:p w:rsidR="00206F18" w:rsidRPr="00206F18" w:rsidRDefault="00206F18" w:rsidP="00206F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3 хода”. Здесь требуется пожертвовать материал и объявить красивый мат в 3 хода.</w:t>
      </w:r>
    </w:p>
    <w:p w:rsidR="00206F18" w:rsidRPr="00206F18" w:rsidRDefault="00206F18" w:rsidP="00206F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“Сделай ничью” Нужно пожертвовать материал и добиться ничьей.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2.Основы эндшпиля.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слонами (простые случаи).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“Квадрат”. Надо определить, удастся ли провести пешку в ферзи.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“Проведи пешку в ферзи”. Тут требуется провести пешку в ферзи.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или ничья?”. Здесь нужно определить, выиграно ли данное положение.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“Путь к ничьей”. Точной игрой надо добиться ничьей.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четвертого года обучения дети должны знать: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термины: дебют, миттельшпиль, эндшпиль, темп, оппозиция, ключевые поля.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 четвертого года обучения дети должны уметь: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A12FC" w:rsidRDefault="00AA12FC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A12FC" w:rsidRDefault="00AA12FC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A12FC" w:rsidRDefault="00AA12FC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A12FC" w:rsidRPr="00206F18" w:rsidRDefault="00AA12FC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AA12FC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Тематическое </w:t>
      </w:r>
      <w:r w:rsidR="00206F18" w:rsidRPr="00206F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планирование </w:t>
      </w: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18" w:rsidRPr="00206F18" w:rsidRDefault="0087623C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 (32</w:t>
      </w:r>
      <w:r w:rsidR="00206F18"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9"/>
        <w:gridCol w:w="1122"/>
        <w:gridCol w:w="5879"/>
        <w:gridCol w:w="1518"/>
      </w:tblGrid>
      <w:tr w:rsidR="00206F18" w:rsidRPr="00206F18" w:rsidTr="00206F18">
        <w:trPr>
          <w:trHeight w:hRule="exact" w:val="38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доска (3ч.)</w:t>
            </w:r>
          </w:p>
        </w:tc>
      </w:tr>
      <w:tr w:rsidR="00206F18" w:rsidRPr="00206F18" w:rsidTr="005B0DFA">
        <w:trPr>
          <w:trHeight w:hRule="exact" w:val="55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4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шахматной доской. Белые и черные поля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64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доски между партнерами. Горизонтали и вертикали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Диагональ. Большие и короткие диагонали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Шахматные фигуры (20ч.)</w:t>
            </w:r>
          </w:p>
          <w:p w:rsidR="00206F18" w:rsidRPr="005B0DFA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и черные фигуры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5B0DFA">
        <w:trPr>
          <w:trHeight w:hRule="exact" w:val="58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5B0DFA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шахматных фигур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Ладья. Место ладьи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ладьи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Слон. Место слона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1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Ноябрь13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Ферзь. Место ферзя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ферзя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Конь. Место коня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Январь15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против ферзя, ладьи,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Пешка. Место пешки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пешки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Февраль12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против ферзя, слона, ладьи,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Король. Место короля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короля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Март5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Шах (2ч.)</w:t>
            </w:r>
          </w:p>
          <w:p w:rsidR="00206F18" w:rsidRPr="005B0DFA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18" w:rsidRPr="00206F18" w:rsidTr="00206F18">
        <w:trPr>
          <w:trHeight w:hRule="exact" w:val="63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Шах.</w:t>
            </w: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 ферзем, ладьей, слоном, конем, пешкой. Защита от шаха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5B0DF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шах. Двойной шах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5B0DFA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 (5ч.)</w:t>
            </w:r>
          </w:p>
        </w:tc>
      </w:tr>
      <w:tr w:rsidR="00206F18" w:rsidRPr="00206F18" w:rsidTr="00206F18">
        <w:trPr>
          <w:trHeight w:hRule="exact" w:val="67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Цель игры. Мат ферзем, ладьей, слоном, конем, пешкой.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4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38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6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Ничья, пат. Отличие пата от мата. Варианты ничьей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7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Рокировка. Длинная и короткая рокировка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5B0DFA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Шахматная партия (4ч.)</w:t>
            </w:r>
          </w:p>
        </w:tc>
      </w:tr>
      <w:tr w:rsidR="00206F18" w:rsidRPr="00206F18" w:rsidTr="00206F18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6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5B0DFA" w:rsidRDefault="005B0DFA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рекомендации о принципах разыгрывания дебюта.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 (3</w:t>
      </w:r>
      <w:r w:rsidR="00CA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pPr w:leftFromText="180" w:rightFromText="180" w:vertAnchor="text" w:horzAnchor="margin" w:tblpY="86"/>
        <w:tblW w:w="505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3"/>
        <w:gridCol w:w="1190"/>
        <w:gridCol w:w="5933"/>
        <w:gridCol w:w="1466"/>
      </w:tblGrid>
      <w:tr w:rsidR="00206F18" w:rsidRPr="00206F18" w:rsidTr="00CA638F">
        <w:trPr>
          <w:trHeight w:hRule="exact" w:val="53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val="287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5B0DFA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FA" w:rsidRPr="00206F18" w:rsidRDefault="005B0DFA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A" w:rsidRPr="005B0DFA" w:rsidRDefault="005B0DFA" w:rsidP="005B0DF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FA" w:rsidRPr="00206F18" w:rsidRDefault="005B0DFA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A" w:rsidRPr="00206F18" w:rsidRDefault="005B0DFA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DFA" w:rsidRPr="00206F18" w:rsidRDefault="005B0DFA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FA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FA" w:rsidRPr="00206F18" w:rsidRDefault="005B0DFA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A" w:rsidRPr="005B0DFA" w:rsidRDefault="005B0DFA" w:rsidP="005B0DF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FA" w:rsidRPr="00206F18" w:rsidRDefault="005B0DFA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A" w:rsidRPr="00206F18" w:rsidRDefault="005B0DFA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DFA" w:rsidRPr="00206F18" w:rsidRDefault="005B0DFA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val="265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история шахмат (1ч.)</w:t>
            </w: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шахмат. Легенды о шахматах.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val="287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Шахматная нотация (3ч.)</w:t>
            </w:r>
          </w:p>
        </w:tc>
      </w:tr>
      <w:tr w:rsidR="00206F18" w:rsidRPr="00206F18" w:rsidTr="00CA638F">
        <w:trPr>
          <w:trHeight w:hRule="exact" w:val="3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горизонталей, вертикалей, полей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57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CA638F">
        <w:trPr>
          <w:trHeight w:hRule="exact" w:val="30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 полная шахматная нотация. Запись партии.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CA638F">
        <w:trPr>
          <w:trHeight w:val="287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 шахматных фигур (4ч.)</w:t>
            </w: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фигур. Сравнительная сила фигур.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перевеса. Способы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Ноябрь13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val="287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одинокого короля (4ч.)</w:t>
            </w: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ладьи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ладья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CA638F">
        <w:trPr>
          <w:trHeight w:val="287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Достижение мата без жертвы материала (4ч.)</w:t>
            </w:r>
          </w:p>
        </w:tc>
      </w:tr>
      <w:tr w:rsidR="00206F18" w:rsidRPr="00206F18" w:rsidTr="00CA638F">
        <w:trPr>
          <w:trHeight w:hRule="exact" w:val="35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положения на мат в два хода в эндшпиле.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Цугцванг.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Январь15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миттельшпиле.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val="287"/>
        </w:trPr>
        <w:tc>
          <w:tcPr>
            <w:tcW w:w="49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Шахматная комбинация (</w:t>
            </w:r>
            <w:proofErr w:type="gramStart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06F18" w:rsidRPr="00206F18" w:rsidTr="00CA638F">
        <w:trPr>
          <w:trHeight w:hRule="exact" w:val="2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отвлечения.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блокировки.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разрушения королевского прикрытия.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558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 и уничтожения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4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темы комбинаций и сочетание 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55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4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уничтожения защиты. Тема связки.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84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пространства. Тема перекрытия.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превращения пешки.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6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тактических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74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Патовые комбинации.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3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7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на вечный шах.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8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CA638F">
        <w:trPr>
          <w:trHeight w:hRule="exact" w:val="24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 (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примеры).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18" w:rsidRPr="00206F18">
          <w:pgSz w:w="11900" w:h="16820"/>
          <w:pgMar w:top="851" w:right="851" w:bottom="851" w:left="1701" w:header="709" w:footer="709" w:gutter="0"/>
          <w:cols w:space="720"/>
        </w:sect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18" w:rsidRPr="00206F18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 (33</w:t>
      </w:r>
      <w:r w:rsidR="00206F18"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1"/>
        <w:gridCol w:w="1162"/>
        <w:gridCol w:w="5936"/>
        <w:gridCol w:w="1429"/>
      </w:tblGrid>
      <w:tr w:rsidR="00206F18" w:rsidRPr="00206F18" w:rsidTr="0087623C">
        <w:trPr>
          <w:trHeight w:hRule="exact" w:val="301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закрепление (17ч.)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Поля, горизонталь, вертикаль, диагональ, центр.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фигур, взятие.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пешки. Взятие на проходе.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6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Шах, мат, пат.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6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Начальное положение.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нотация.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горизонталей, вертикалей, полей.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CA638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Ноябрь3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шахматных фигур и терминов.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Ноябрь17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начального положения.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 полная шахматная нотация.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шахматной партии.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Декабрь8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шахматных фигур.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56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54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Январь12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Практика </w:t>
            </w:r>
            <w:proofErr w:type="spellStart"/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матования</w:t>
            </w:r>
            <w:proofErr w:type="spellEnd"/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одинокого короля (игра в парах). Игровая практика с записью шахматной партии.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дебюта (18ч.)</w:t>
            </w:r>
          </w:p>
        </w:tc>
      </w:tr>
      <w:tr w:rsidR="00206F18" w:rsidRPr="00206F18" w:rsidTr="0087623C">
        <w:trPr>
          <w:trHeight w:hRule="exact" w:val="592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 и трехходовые партии. Выявление причин поражения в них одной из сторон.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задания “Мат в 1 ход”. Игровая практика.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Невыгодность раннего ввода в игру ладей и ферзя.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509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Решение заданий “Поймай ладью”, “Поймай ферзя”. Игровая практика.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611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“на мат” с первых ходов партии. Детский мат. Защита.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601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отражать скороспелый дебютный наскок противника.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554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Повторюшка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-хрюшка” (черные копируют ходы белых). Наказание “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повторюшек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534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Быстрейшее развитие фигур. Темпы. Гамбиты.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642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 за несоблюдение принципа быстрейшего развития фигур. “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Пешкоедство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72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54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CA638F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Безопасное положение короля. Рокировка.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54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87623C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87623C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в дебюте. Полная и неполная связка.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87623C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Решение заданий. Игровая практика.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87623C">
        <w:trPr>
          <w:trHeight w:hRule="exact" w:val="28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87623C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Открытые, полуоткрытые и закрытые дебюты.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7623C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143AD4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год обучения (34</w:t>
      </w:r>
      <w:r w:rsidR="00206F18"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95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276"/>
        <w:gridCol w:w="5812"/>
        <w:gridCol w:w="1560"/>
      </w:tblGrid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Кол-во часов</w:t>
            </w:r>
          </w:p>
        </w:tc>
      </w:tr>
      <w:tr w:rsidR="00206F18" w:rsidRPr="00206F18" w:rsidTr="0087623C">
        <w:trPr>
          <w:cantSplit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миттельшпиля (30ч.)</w:t>
            </w:r>
          </w:p>
        </w:tc>
      </w:tr>
      <w:tr w:rsidR="00206F18" w:rsidRPr="00206F18" w:rsidTr="0087623C">
        <w:trPr>
          <w:trHeight w:val="22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proofErr w:type="gram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Общие рекомендации о том, как играть в миттельшпиле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Связка в миттельшпиле. Двойной удар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нападение. Открытый шах. Двойной шах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задания “Выигрыш материала”.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Октябрь5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Темы связки, “рентгена”, перекрытия.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Другие темы комбинаций и сочетание тематических приемов.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Патовые комбинации. Комбинации на вечный шах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задания “Сделай ничью”.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Ладья против ладьи. Ферзь против ферзя. Ферзь против ладьи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Январь11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Матование</w:t>
            </w:r>
            <w:proofErr w:type="spellEnd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 xml:space="preserve"> двумя слонами (простые случаи).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Матование</w:t>
            </w:r>
            <w:proofErr w:type="spellEnd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 xml:space="preserve"> слоном и конем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23C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C" w:rsidRPr="0087623C" w:rsidRDefault="0087623C" w:rsidP="0045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Start"/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23C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8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C" w:rsidRPr="0087623C" w:rsidRDefault="0087623C" w:rsidP="0045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23C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C" w:rsidRPr="0087623C" w:rsidRDefault="0087623C" w:rsidP="0045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23C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C" w:rsidRPr="0087623C" w:rsidRDefault="0087623C" w:rsidP="0045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Апрель5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C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Апрель12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эндшпиля (2ч.)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Май3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Общие рекомендации о том, как играть в эндшпиле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(3ч.)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Повторение программного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6F18" w:rsidRPr="00206F18" w:rsidTr="008762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87623C" w:rsidRDefault="0087623C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87623C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87623C" w:rsidRPr="005B0DFA" w:rsidRDefault="0087623C" w:rsidP="0087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5B0DFA">
        <w:rPr>
          <w:rFonts w:ascii="Times New Roman" w:eastAsia="Times New Roman" w:hAnsi="Times New Roman" w:cs="Times New Roman"/>
          <w:b/>
          <w:lang w:eastAsia="ru-RU"/>
        </w:rPr>
        <w:t xml:space="preserve">«Рассмотрено»                                                                   «Согласовано»     </w:t>
      </w:r>
    </w:p>
    <w:p w:rsidR="0087623C" w:rsidRPr="005B0DFA" w:rsidRDefault="0087623C" w:rsidP="00876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Протокол заседания ШМО                                                      Заместитель  директора  по УВР  </w:t>
      </w:r>
    </w:p>
    <w:p w:rsidR="0087623C" w:rsidRPr="005B0DFA" w:rsidRDefault="0087623C" w:rsidP="00876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Учителей естественн</w:t>
      </w:r>
      <w:proofErr w:type="gramStart"/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_____________ Лазарева А.В.</w:t>
      </w:r>
    </w:p>
    <w:p w:rsidR="0087623C" w:rsidRPr="005B0DFA" w:rsidRDefault="0087623C" w:rsidP="00876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математического цикла </w:t>
      </w:r>
    </w:p>
    <w:p w:rsidR="0087623C" w:rsidRPr="005B0DFA" w:rsidRDefault="0087623C" w:rsidP="00876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Кринично-Лугской СОШ                                                                           30.08.2017</w:t>
      </w:r>
    </w:p>
    <w:p w:rsidR="0087623C" w:rsidRPr="005B0DFA" w:rsidRDefault="0087623C" w:rsidP="008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30.08.2017 №1                                                                                                                               </w:t>
      </w:r>
    </w:p>
    <w:p w:rsidR="0087623C" w:rsidRPr="005B0DFA" w:rsidRDefault="0087623C" w:rsidP="0087623C">
      <w:pPr>
        <w:ind w:right="46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623C" w:rsidRDefault="0087623C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>Ростовская область Куйбышевский район хутор Кринично-Лугский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>Кринично-Лугская средняя общеобразовательная школа</w:t>
      </w:r>
    </w:p>
    <w:p w:rsidR="00206F18" w:rsidRPr="00206F18" w:rsidRDefault="00206F18" w:rsidP="00206F18">
      <w:pPr>
        <w:spacing w:line="252" w:lineRule="auto"/>
        <w:jc w:val="center"/>
        <w:rPr>
          <w:rFonts w:ascii="Cambria" w:eastAsia="Times New Roman" w:hAnsi="Cambria" w:cs="Times New Roman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Cambria" w:eastAsia="Times New Roman" w:hAnsi="Cambria" w:cs="Times New Roman"/>
          <w:lang w:eastAsia="ru-RU" w:bidi="en-US"/>
        </w:rPr>
      </w:pP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« Утверждаю»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Приказ  </w:t>
      </w:r>
      <w:proofErr w:type="gramStart"/>
      <w:r w:rsidRPr="00206F18">
        <w:rPr>
          <w:rFonts w:ascii="Times New Roman" w:eastAsia="Calibri" w:hAnsi="Times New Roman" w:cs="Times New Roman"/>
        </w:rPr>
        <w:t>от</w:t>
      </w:r>
      <w:proofErr w:type="gramEnd"/>
      <w:r w:rsidRPr="00206F18">
        <w:rPr>
          <w:rFonts w:ascii="Times New Roman" w:eastAsia="Calibri" w:hAnsi="Times New Roman" w:cs="Times New Roman"/>
        </w:rPr>
        <w:t>___________№_____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Директор___________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Коломейцева Е.А.</w:t>
      </w:r>
    </w:p>
    <w:p w:rsidR="00206F18" w:rsidRPr="00206F18" w:rsidRDefault="00206F18" w:rsidP="00206F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6F18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:rsidR="00206F18" w:rsidRPr="00206F18" w:rsidRDefault="00206F18" w:rsidP="00206F18">
      <w:pPr>
        <w:rPr>
          <w:rFonts w:ascii="Cambria" w:eastAsia="Times New Roman" w:hAnsi="Cambria" w:cs="Times New Roman"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Cambria" w:eastAsia="Times New Roman" w:hAnsi="Cambria" w:cs="Times New Roman"/>
          <w:b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Cambria" w:eastAsia="Times New Roman" w:hAnsi="Cambria" w:cs="Times New Roman"/>
          <w:b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 w:rsidRPr="00206F18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Рабочая  программа</w:t>
      </w:r>
    </w:p>
    <w:p w:rsidR="00206F18" w:rsidRPr="00206F18" w:rsidRDefault="00206F18" w:rsidP="00206F18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</w:p>
    <w:p w:rsidR="00206F18" w:rsidRPr="00206F18" w:rsidRDefault="00206F18" w:rsidP="00206F18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Внеурочной деятельности </w:t>
      </w: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ШАХМАТЫ</w:t>
      </w:r>
      <w:r w:rsidRPr="00206F1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1-4</w:t>
      </w:r>
      <w:r w:rsidRPr="00206F1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класс</w:t>
      </w: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начального</w:t>
      </w:r>
      <w:r w:rsidRPr="00206F1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общего образования</w:t>
      </w:r>
    </w:p>
    <w:p w:rsid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206F1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Количество часов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1 класс-1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класс-1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класс-1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класс-</w:t>
      </w: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206F1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Учитель                                                 Коломейцева Елена Александровна</w:t>
      </w: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Программа разработана </w:t>
      </w:r>
      <w:r w:rsidRPr="00206F1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основе программы «Шахматы -  школе» под редакцией </w:t>
      </w:r>
      <w:r w:rsidRPr="00206F18"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>И.Г.</w:t>
      </w:r>
      <w:r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06F18"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>Сухина</w:t>
      </w:r>
      <w:proofErr w:type="spellEnd"/>
    </w:p>
    <w:p w:rsidR="00206F18" w:rsidRPr="00206F18" w:rsidRDefault="00206F18" w:rsidP="00206F18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06F18" w:rsidRDefault="00206F18"/>
    <w:p w:rsidR="00206F18" w:rsidRPr="00206F18" w:rsidRDefault="00206F18" w:rsidP="00206F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206F1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Пояснительная записка</w:t>
      </w:r>
    </w:p>
    <w:p w:rsidR="00206F18" w:rsidRPr="00206F18" w:rsidRDefault="00206F18" w:rsidP="00206F1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06F1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Модифицированная программа «Шахматы - школе» предназначена для обучающихся 1-4-х классов начальной школы и составлена на основе программы «Шахматы -  школе» под редакцией </w:t>
      </w:r>
      <w:proofErr w:type="spellStart"/>
      <w:r w:rsidRPr="00206F18">
        <w:rPr>
          <w:rFonts w:ascii="Times New Roman" w:eastAsia="SimSun" w:hAnsi="Times New Roman" w:cs="Tahoma"/>
          <w:iCs/>
          <w:color w:val="000000"/>
          <w:kern w:val="2"/>
          <w:sz w:val="24"/>
          <w:szCs w:val="24"/>
          <w:lang w:eastAsia="hi-IN" w:bidi="hi-IN"/>
        </w:rPr>
        <w:t>И.Г.Сухина</w:t>
      </w:r>
      <w:proofErr w:type="spellEnd"/>
      <w:r w:rsidRPr="00206F1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206F1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И.Г.Сухиным</w:t>
      </w:r>
      <w:proofErr w:type="spellEnd"/>
      <w:r w:rsidRPr="00206F1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  </w:t>
      </w:r>
    </w:p>
    <w:p w:rsidR="00206F18" w:rsidRPr="00206F18" w:rsidRDefault="00206F18" w:rsidP="0020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06F18" w:rsidRPr="00206F18" w:rsidRDefault="00206F18" w:rsidP="0020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Шахматы по своей природе остаются, прежде всего, игрой. И ребенок, особенно в начале обуче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 спортив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смелость, расчет, умение быстро и правильно принимать решения в меняющей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обстановке и т.д.    Шахматы, сочетающие в себе также элементы науки и искусст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могут вырабатывать в учащихся эти черты более эффективно, чем другие виды спорта. Форми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Шахматы это не только игра, доставляющая детям много радости, удовольствия</w:t>
      </w:r>
      <w:r w:rsidRPr="00206F1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,                  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Pr="00206F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действовать в уме.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Игра в шахматы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206F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206F18">
        <w:rPr>
          <w:rFonts w:ascii="Times New Roman" w:eastAsia="Times New Roman" w:hAnsi="Times New Roman" w:cs="Times New Roman"/>
          <w:b/>
          <w:bCs/>
          <w:iCs/>
          <w:color w:val="008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логического мышления, воспитывает усидчивость, вдумчивость, целеустремленность. 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Ребенок, обучающийся этой игре, становится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собраннее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Шахматные игры развивают такой комплекс наиважнейших качеств, что с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давних пор приобрели особую социальную значимость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это один из самых лучших и увлекательных видов досуга,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когда-либо придуманных человечеством.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 </w:t>
      </w:r>
      <w:r w:rsidRPr="00206F1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многими причинами: рост нервно-эмоциональных перегрузок, увеличение педагогически запущенных детей.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 своих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воззрений, поступать решительно, проявлять в  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 </w:t>
      </w: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дарят «упоение в борьбе», но и одновременно требуют умения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мобилизировать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концентрировать внимание, ценить время, сохранять выдержку</w:t>
      </w:r>
      <w:r w:rsidRPr="00206F18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ложь и правду, критически относиться не только к сопернику, но и к самому себе.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детей,  это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программы</w:t>
      </w:r>
      <w:r w:rsidRPr="00206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206F18" w:rsidRPr="00206F18" w:rsidRDefault="00206F18" w:rsidP="00206F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 развития ключевых компетенций  учащихся (коммуникативных, интеллектуальных, социальных);</w:t>
      </w:r>
    </w:p>
    <w:p w:rsidR="00206F18" w:rsidRPr="00206F18" w:rsidRDefault="00206F18" w:rsidP="00206F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   </w:t>
      </w:r>
    </w:p>
    <w:p w:rsidR="00206F18" w:rsidRPr="00206F18" w:rsidRDefault="00206F18" w:rsidP="00206F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здоровом образе жизни.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осуществляется на основе общих </w:t>
      </w: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методических принципов</w:t>
      </w:r>
      <w:r w:rsidRPr="00206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206F18" w:rsidRPr="00206F18" w:rsidRDefault="00206F18" w:rsidP="00206F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развивающей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 игра не ради игры, а с целью развития личности каждого участника и всего коллектива в целом.</w:t>
      </w:r>
    </w:p>
    <w:p w:rsidR="00206F18" w:rsidRPr="00206F18" w:rsidRDefault="00206F18" w:rsidP="00206F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активной включенности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каждого ребенка в игровое действие, а не пассивное        созерцание со стороны;</w:t>
      </w:r>
    </w:p>
    <w:p w:rsidR="00206F18" w:rsidRPr="00206F18" w:rsidRDefault="00206F18" w:rsidP="00206F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  доступности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последовательности и системности  изложения программного материала.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Основой организации работы с детьми в данной программе является система </w:t>
      </w: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дидактических принципов</w:t>
      </w:r>
      <w:r w:rsidRPr="00206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06F18" w:rsidRPr="00206F18" w:rsidRDefault="00206F18" w:rsidP="00206F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психологической комфортности</w:t>
      </w:r>
      <w:r w:rsidRPr="00206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 образовательной среды, обеспечивающей снятие всех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</w:t>
      </w:r>
    </w:p>
    <w:p w:rsidR="00206F18" w:rsidRPr="00206F18" w:rsidRDefault="00206F18" w:rsidP="00206F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минимакса -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возможность продвижения каждого ребенка своим темпом;</w:t>
      </w:r>
    </w:p>
    <w:p w:rsidR="00206F18" w:rsidRPr="00206F18" w:rsidRDefault="00206F18" w:rsidP="00206F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целостного представления о мире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введении нового знания раскрывается его взаимосвязь с предметами и явлениями окружающего мира</w:t>
      </w:r>
      <w:r w:rsidRPr="00206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06F18" w:rsidRPr="00206F18" w:rsidRDefault="00206F18" w:rsidP="00206F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вариативности</w:t>
      </w:r>
      <w:r w:rsidRPr="00206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206F18" w:rsidRPr="00206F18" w:rsidRDefault="00206F18" w:rsidP="00206F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творчества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процесс обучения сориентирован на приобретение детьми собственного опыта творческой деятельности.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Изложенные выше принципы интегрируют современные научные взгляды об основах организации развивающего обучения, и обеспечивают решение задач 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интеллектуального и  личностного развития. Это позволяет рассчитывать на  проявление у детей устойчивого  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Основные методы обучения: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щих, зачастую, отказ от общепринятых стереотипов.</w:t>
      </w:r>
    </w:p>
    <w:p w:rsidR="00206F18" w:rsidRPr="00206F18" w:rsidRDefault="00206F18" w:rsidP="00206F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преобладают </w:t>
      </w: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игровой, </w:t>
      </w:r>
      <w:proofErr w:type="gramStart"/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наглядный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репродуктивный методы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206F18" w:rsidRPr="00206F18" w:rsidRDefault="00206F18" w:rsidP="00206F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продуктивный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чтобы реализовать на доске свой замысел, учащийся овладевает тактическим арсеналом шахмат, вследствие чего формируется следующий алгоритм  мышления:  анализ позиции - мотив - идея - расчёт - ход. Продуктивный метод играет большую роль и в дальнейшем при изучении де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бютов и основ позиционной игры, особенно при изучении типовых позиций миттель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шпиля и эндшпиля.</w:t>
      </w:r>
    </w:p>
    <w:p w:rsidR="00206F18" w:rsidRPr="00206F18" w:rsidRDefault="00206F18" w:rsidP="00206F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дебютной теории основным методом является </w:t>
      </w:r>
      <w:proofErr w:type="gramStart"/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206F18" w:rsidRPr="00206F18" w:rsidRDefault="00206F18" w:rsidP="00206F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более поздних этапах в обучении применяется </w:t>
      </w: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творческий метод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совершенствования тактического мастерства учащихся (само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206F18" w:rsidRPr="00206F18" w:rsidRDefault="00206F18" w:rsidP="00206F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проблемного обучения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Основные формы и средства обучения:</w:t>
      </w:r>
    </w:p>
    <w:p w:rsidR="00206F18" w:rsidRPr="00206F18" w:rsidRDefault="00206F18" w:rsidP="00206F18">
      <w:pPr>
        <w:numPr>
          <w:ilvl w:val="0"/>
          <w:numId w:val="5"/>
        </w:num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игра.</w:t>
      </w:r>
    </w:p>
    <w:p w:rsidR="00206F18" w:rsidRPr="00206F18" w:rsidRDefault="00206F18" w:rsidP="00206F18">
      <w:pPr>
        <w:numPr>
          <w:ilvl w:val="0"/>
          <w:numId w:val="5"/>
        </w:num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шахматных задач, комбинаций и этюдов.</w:t>
      </w:r>
    </w:p>
    <w:p w:rsidR="00206F18" w:rsidRPr="00206F18" w:rsidRDefault="00206F18" w:rsidP="00206F18">
      <w:pPr>
        <w:numPr>
          <w:ilvl w:val="0"/>
          <w:numId w:val="5"/>
        </w:num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упражнения;</w:t>
      </w:r>
    </w:p>
    <w:p w:rsidR="00206F18" w:rsidRPr="00206F18" w:rsidRDefault="00206F18" w:rsidP="00206F18">
      <w:pPr>
        <w:numPr>
          <w:ilvl w:val="0"/>
          <w:numId w:val="5"/>
        </w:num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занятия, шахматные игры, шахматные дидактические игрушки.</w:t>
      </w:r>
    </w:p>
    <w:p w:rsidR="00206F18" w:rsidRPr="00206F18" w:rsidRDefault="00206F18" w:rsidP="00206F18">
      <w:pPr>
        <w:numPr>
          <w:ilvl w:val="0"/>
          <w:numId w:val="5"/>
        </w:num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турнирах и соревнованиях.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теоретического раздела  программы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Особенность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том, что на </w:t>
      </w: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первом</w:t>
      </w: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доматового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делают выводы, выясняют закономерности, делают свои первые шаги на шахматной доске. 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Содержание </w:t>
      </w: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второго </w:t>
      </w:r>
      <w:r w:rsidRPr="002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20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  включает непосредственно обучение  шахматной игре, освоение правил игры в шахматы, а так же знакомятся с шахматной нотацией, творчеством выдающихся шахматистов. 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06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Третий – четвертый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 предполагают обучению  решения шахматных задач.  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 полученных знаний.                     </w:t>
      </w:r>
    </w:p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Результаты образовательной деятельности:</w:t>
      </w:r>
    </w:p>
    <w:p w:rsidR="00206F18" w:rsidRPr="00206F18" w:rsidRDefault="00206F18" w:rsidP="00206F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206F18" w:rsidRPr="00206F18" w:rsidRDefault="00206F18" w:rsidP="00206F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:rsidR="00206F18" w:rsidRPr="00206F18" w:rsidRDefault="00206F18" w:rsidP="00206F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Освоение новых видов деятельности (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</w:t>
      </w: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соревнования).</w:t>
      </w:r>
    </w:p>
    <w:p w:rsidR="00206F18" w:rsidRPr="00206F18" w:rsidRDefault="00206F18" w:rsidP="0020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Конечным результатом обучения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 умение сыграть по правилам  шахматную партию от начала до конца. Это предполагает определенную прочность знаний и умение применять их на практике.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контроля</w:t>
      </w:r>
    </w:p>
    <w:p w:rsidR="00206F18" w:rsidRPr="00206F18" w:rsidRDefault="00206F18" w:rsidP="0020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Применяемые методы педагогического контроля и наблюдения, позволяют контролировать и корректировать работу программы на всём  её протяжении и реализации.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206F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полученной информации педагог вносит соответствующие коррективы в учебный процесс. Контроль эффективности осуществляется при выполнении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помощью тестов,</w:t>
      </w:r>
      <w:r w:rsidRPr="00206F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фронтальных и индивидуальных опросов, наблюдений.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Контрольные испытания проводятся в торжественной соревновательной обстановке.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практического раздела  программы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 (34 часа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доска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Шахматная доска, белые и черные поля, горизонталь, вертикаль, диагональ, центр.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06F18" w:rsidRPr="00206F18" w:rsidRDefault="00206F18" w:rsidP="00206F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"Вертикаль". То же самое, но заполняется одна из вертикальных линий шахматной доски.</w:t>
      </w:r>
    </w:p>
    <w:p w:rsidR="00206F18" w:rsidRPr="00206F18" w:rsidRDefault="00206F18" w:rsidP="00206F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"Диагональ". То же самое, но заполняется одна из диагоналей шахматной доски.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Шахматные фигуры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Белые, черные, ладья, слон, ферзь, конь, пешка, король.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"Угадай". Педагог загадывает про себя одну из фигур, а дети по очереди пытаются угадать, какая фигура загадана.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06F18" w:rsidRPr="00206F18" w:rsidRDefault="00206F18" w:rsidP="00206F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расстановка фигур.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06F18" w:rsidRPr="00206F18" w:rsidRDefault="00206F18" w:rsidP="00206F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06F18" w:rsidRPr="00206F18" w:rsidRDefault="00206F18" w:rsidP="00206F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Ходы и взятие фигур.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белопольные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чернопольные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"Игра на уничтожение" –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"Защита контрольного поля".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"Двойной удар". Белой фигурой надо напасть одновременно на две черные фигуры.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"Взятие". Из нескольких возможных взятий надо выбрать лучшее –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побить незащищенную фигуру.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"Защита". Здесь нужно одной белой фигурой защитить другую, стоящую под боем.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206F18" w:rsidRPr="00206F18" w:rsidRDefault="00206F18" w:rsidP="00206F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шахматной партии. 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"Дай шах". Требуется объявить шах неприятельскому королю.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"Пять шахов". Каждой из пяти белых фигур нужно объявить шах черному королю.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"Защита от шаха". Белый король должен защититься от шаха.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206F18" w:rsidRPr="00206F18" w:rsidRDefault="00206F18" w:rsidP="00206F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"Рокировка". Ученики должны определить, можно ли рокировать в тех или иных случаях.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всеми фигурами из начального положения.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общие представления о том, как начинать шахматную партию.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первого года обучения дети должны знать:</w:t>
      </w:r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шахматных фигур: ладья, слон, ферзь, конь, пешка, король;</w:t>
      </w:r>
    </w:p>
    <w:p w:rsidR="00206F18" w:rsidRPr="00206F18" w:rsidRDefault="00206F18" w:rsidP="00206F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хода и взятия каждой фигуры.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первого года обучения дети должны уметь: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шахматной доске;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помещать шахматную доску между партнерами;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фигуры перед игрой;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горизонталь, вертикаль, диагональ;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рокировать;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объявлять шах;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мат;</w:t>
      </w:r>
    </w:p>
    <w:p w:rsidR="00206F18" w:rsidRPr="00206F18" w:rsidRDefault="00206F18" w:rsidP="00206F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задачи на мат в один ход.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 (35 часов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история шахмат.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шахмат. От чатуранги к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шатранджу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Шахматы проникают в Европу. Чемпионы мира по шахматам.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нотация.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вертикаль”.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одну из вертикалей, ученики должны назвать ее (например: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“Вертикаль “е”), Так школьники называют все вертикали.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горизонталь”.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подобно предыдущему, но дети выявляют горизонталь (например: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“Вторая горизонталь”).</w:t>
      </w:r>
      <w:proofErr w:type="gramEnd"/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диагональ”.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определяется диагональ (например: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“Диагональ е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а5”).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“Какого цвета поле?” Учитель называет какое-либо поле и просит определить его цвет.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206F18" w:rsidRPr="00206F18" w:rsidRDefault="00206F18" w:rsidP="00206F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шахматных фигур.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фигур. Сравнительная сила фигур. Достижение материального перевеса. Способы защиты.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206F18" w:rsidRPr="00206F18" w:rsidRDefault="00206F18" w:rsidP="00206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“Защита”. В учебных положениях требуется найти ход, позволяющий сохранить материальное равенство.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Техника </w:t>
      </w:r>
      <w:proofErr w:type="spellStart"/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матования</w:t>
      </w:r>
      <w:proofErr w:type="spellEnd"/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одинокого короля.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Дидактические, игры и задания 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“Шах или мат”. Шах или мат черному королю?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или пат”. Нужно определить, мат или пат на шахматной доске.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один ход”. Требуется объявить мат в один ход черному королю.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угол”. Требуется сделать такой ход, чтобы черным пришлось отойти королем на угловое поле.</w:t>
      </w:r>
    </w:p>
    <w:p w:rsidR="00206F18" w:rsidRPr="00206F18" w:rsidRDefault="00206F18" w:rsidP="00206F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мата без жертвы материала.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положения на мат в два хода в дебюте, миттельшпиле и эндшпиле (начале, середине и конце игры). Защита от мата.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“Объяви мат в два хода”. В учебных положениях белые начинают и дают мат в два хода.</w:t>
      </w:r>
    </w:p>
    <w:p w:rsidR="00206F18" w:rsidRPr="00206F18" w:rsidRDefault="00206F18" w:rsidP="00206F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“Защитись от мата”. Требуется найти ход, позволяющий избежать мата в один ход.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комбинация.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206F18" w:rsidRPr="00206F18" w:rsidRDefault="00206F18" w:rsidP="00206F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“Объяви мат в два хода”. Требуется пожертвовать материал и дать мат в два хода.</w:t>
      </w:r>
    </w:p>
    <w:p w:rsidR="00206F18" w:rsidRPr="00206F18" w:rsidRDefault="00206F18" w:rsidP="00206F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знать:</w:t>
      </w:r>
    </w:p>
    <w:p w:rsidR="00206F18" w:rsidRPr="00206F18" w:rsidRDefault="00206F18" w:rsidP="00206F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полей, шахматных фигур;</w:t>
      </w:r>
    </w:p>
    <w:p w:rsidR="00206F18" w:rsidRPr="00206F18" w:rsidRDefault="00206F18" w:rsidP="00206F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шахматных фигур, сравнительную силу фигур.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уметь:</w:t>
      </w:r>
    </w:p>
    <w:p w:rsidR="00206F18" w:rsidRPr="00206F18" w:rsidRDefault="00206F18" w:rsidP="00206F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шахматную партию;</w:t>
      </w:r>
    </w:p>
    <w:p w:rsidR="00206F18" w:rsidRPr="00206F18" w:rsidRDefault="00206F18" w:rsidP="00206F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206F18" w:rsidRPr="00206F18" w:rsidRDefault="00206F18" w:rsidP="00206F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элементарные комбинации.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 (35 часов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Основы дебюта.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повторюшки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пешкоедов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“Мат в 1 ход”, “Поставь мат в 1 ход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королю”, “Поставь детский мат” Белые или черные начинают и объявляют противнику мат в 1 ход.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“Выведи фигуру” Здесь определяется, какую 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поле лучше развить.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“Поставить мат в 1 ход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Требуется объявить мат противнику, который слепо копирует ваши ходы.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2 хода”. В учебных положениях белые начинают и дают черным мат в 2 хода.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материала”, “Накажи 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“Захвати центр”. Надо найти ход, ведущий к захвату центра.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сделать рокировку?”. Тут надо определить, не нарушат ли белые правила игры, если рокируют.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“Чем бить черную фигуру?”. Здесь надо выполнить взятие, позволяющее избежать сдвоения пешек.</w:t>
      </w:r>
    </w:p>
    <w:p w:rsidR="00206F18" w:rsidRPr="00206F18" w:rsidRDefault="00206F18" w:rsidP="00206F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Сдвой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года обучения дети должны знать: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терми</w:t>
      </w:r>
      <w:proofErr w:type="gram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дебют.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 третьего года обучения дети должны уметь: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располагать шахматные фигуры в дебюте; 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год обучения (35 часов из расчета 1 час в неделю)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1.Основы миттельшпиля.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206F18" w:rsidRPr="00206F18" w:rsidRDefault="00206F18" w:rsidP="00206F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материала”. Надо провести типичный тактический прием, либо комбинацию, и остаться с лишним материалом.</w:t>
      </w:r>
    </w:p>
    <w:p w:rsidR="00206F18" w:rsidRPr="00206F18" w:rsidRDefault="00206F18" w:rsidP="00206F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“Мат в 3 хода”. Здесь требуется пожертвовать материал и объявить красивый мат в 3 хода.</w:t>
      </w:r>
    </w:p>
    <w:p w:rsidR="00206F18" w:rsidRPr="00206F18" w:rsidRDefault="00206F18" w:rsidP="00206F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“Сделай ничью” Нужно пожертвовать материал и добиться ничьей.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2.Основы эндшпиля.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слонами (простые случаи).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Матование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“Квадрат”. Надо определить, удастся ли провести пешку в ферзи.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“Проведи пешку в ферзи”. Тут требуется провести пешку в ферзи.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или ничья?”. Здесь нужно определить, выиграно ли данное положение.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206F18" w:rsidRPr="00206F18" w:rsidRDefault="00206F18" w:rsidP="00206F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“Путь к ничьей”. Точной игрой надо добиться ничьей.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четвертого года обучения дети должны знать: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206F18" w:rsidRPr="00206F18" w:rsidRDefault="00206F18" w:rsidP="00206F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термины: дебют, миттельшпиль, эндшпиль, темп, оппозиция, ключевые поля.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 четвертого года обучения дети должны уметь: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206F18" w:rsidRPr="00206F18" w:rsidRDefault="00206F18" w:rsidP="00206F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Примерное учебно-календарное планирование </w:t>
      </w: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 (34 часа)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9"/>
        <w:gridCol w:w="1122"/>
        <w:gridCol w:w="5879"/>
        <w:gridCol w:w="1518"/>
      </w:tblGrid>
      <w:tr w:rsidR="00206F18" w:rsidRPr="00206F18" w:rsidTr="00206F18">
        <w:trPr>
          <w:trHeight w:hRule="exact" w:val="38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доска (3ч.)</w:t>
            </w:r>
          </w:p>
        </w:tc>
      </w:tr>
      <w:tr w:rsidR="00206F18" w:rsidRPr="00206F18" w:rsidTr="00206F18">
        <w:trPr>
          <w:trHeight w:hRule="exact" w:val="373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шахматной доской. Белые и черные поля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64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доски между партнерами. Горизонтали и вертикали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Диагональ. Большие и короткие диагонали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Шахматные фигуры (20ч.)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и черные фигуры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5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шахматных фигур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Ладья. Место ладьи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ладьи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Слон. Место слона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1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Ферзь. Место ферзя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ферзя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Конь. Место коня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против ферзя, ладьи,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Пешка. Место пешки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пешки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против ферзя, слона, ладьи,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Король. Место короля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короля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 (2ч.)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63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Шах.</w:t>
            </w: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 ферзем, ладьей, слоном, конем, пешкой. Защита от шаха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шах. Двойной шах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 (5ч.)</w:t>
            </w:r>
          </w:p>
        </w:tc>
      </w:tr>
      <w:tr w:rsidR="00206F18" w:rsidRPr="00206F18" w:rsidTr="00206F18">
        <w:trPr>
          <w:trHeight w:hRule="exact" w:val="67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Цель игры. Мат ферзем, ладьей, слоном, конем, пешкой.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4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38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6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Ничья, пат. Отличие пата от мата. Варианты ничьей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Рокировка. Длинная и короткая рокировка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партия (4ч.)</w:t>
            </w:r>
          </w:p>
        </w:tc>
      </w:tr>
      <w:tr w:rsidR="00206F18" w:rsidRPr="00206F18" w:rsidTr="00206F18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6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рекомендации о принципах разыгрывания дебюта.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коротких партий.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программного материала.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 (35 часов)</w:t>
      </w:r>
    </w:p>
    <w:tbl>
      <w:tblPr>
        <w:tblpPr w:leftFromText="180" w:rightFromText="180" w:vertAnchor="text" w:horzAnchor="margin" w:tblpY="86"/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3"/>
        <w:gridCol w:w="1177"/>
        <w:gridCol w:w="5868"/>
        <w:gridCol w:w="1450"/>
      </w:tblGrid>
      <w:tr w:rsidR="00206F18" w:rsidRPr="00206F18" w:rsidTr="00206F18">
        <w:trPr>
          <w:trHeight w:hRule="exact" w:val="52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история шахмат (1ч.)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шахмат. Легенды о шахматах.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Шахматная нотация (3ч.)</w:t>
            </w:r>
          </w:p>
        </w:tc>
      </w:tr>
      <w:tr w:rsidR="00206F18" w:rsidRPr="00206F18" w:rsidTr="00206F18">
        <w:trPr>
          <w:trHeight w:hRule="exact" w:val="3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горизонталей, вертикалей, полей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9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 полная шахматная нотация. Запись партии.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 шахматных фигур (4ч.)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фигур. Сравнительная сила фигур.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5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перевеса. Способы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одинокого короля (4ч.)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ладьи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ладья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Достижение мата без жертвы материала (4ч.)</w:t>
            </w:r>
          </w:p>
        </w:tc>
      </w:tr>
      <w:tr w:rsidR="00206F18" w:rsidRPr="00206F18" w:rsidTr="00206F18">
        <w:trPr>
          <w:trHeight w:hRule="exact" w:val="34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положения на мат в два хода в эндшпиле.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Цугцванг.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миттельшпиле.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Шахматная комбинация (</w:t>
            </w:r>
            <w:proofErr w:type="gramStart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0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06F18" w:rsidRPr="00206F18" w:rsidTr="00206F18">
        <w:trPr>
          <w:trHeight w:hRule="exact" w:val="26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отвлечения.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7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блокировки.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разрушения королевского прикрытия.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4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 и уничтожения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3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темы комбинаций и сочетание 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4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3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уничтожения защиты. Тема связки.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пространства. Тема перекрытия.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превращения пешки.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4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тактических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6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Патовые комбинации.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на вечный шах.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3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 (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примеры).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3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206F18" w:rsidRPr="00206F18" w:rsidTr="00206F18">
        <w:trPr>
          <w:trHeight w:hRule="exact" w:val="3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программного материала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2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6F18" w:rsidRPr="00206F18" w:rsidRDefault="00206F18" w:rsidP="0020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18" w:rsidRPr="00206F18" w:rsidSect="0087623C">
          <w:pgSz w:w="11900" w:h="16820"/>
          <w:pgMar w:top="709" w:right="851" w:bottom="567" w:left="1701" w:header="709" w:footer="709" w:gutter="0"/>
          <w:cols w:space="720"/>
        </w:sect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 (35 часов)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5"/>
        <w:gridCol w:w="1094"/>
        <w:gridCol w:w="5963"/>
        <w:gridCol w:w="1453"/>
      </w:tblGrid>
      <w:tr w:rsidR="00206F18" w:rsidRPr="00206F18" w:rsidTr="00206F18">
        <w:trPr>
          <w:trHeight w:hRule="exact" w:val="30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закрепление (17ч.)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Поля, горизонталь, вертикаль, диагональ, центр.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фигур, взятие.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пешки. Взятие на проходе.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Шах, мат, пат.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6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Начальное положение.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нотация.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горизонталей, вертикалей, полей.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шахматных фигур и терминов.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начального положения.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 полная шахматная нотация.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шахматной партии.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шахматных фигур.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6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4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Практика </w:t>
            </w:r>
            <w:proofErr w:type="spellStart"/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матования</w:t>
            </w:r>
            <w:proofErr w:type="spellEnd"/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одинокого короля (игра в парах). Игровая практика с записью шахматной партии.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дебюта (18ч.)</w:t>
            </w:r>
          </w:p>
        </w:tc>
      </w:tr>
      <w:tr w:rsidR="00206F18" w:rsidRPr="00206F18" w:rsidTr="00206F18">
        <w:trPr>
          <w:trHeight w:hRule="exact" w:val="592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 и трехходовые партии. Выявление причин поражения в них одной из сторон.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задания “Мат в 1 ход”. Игровая практика.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Невыгодность раннего ввода в игру ладей и ферзя.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09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Решение заданий “Поймай ладью”, “Поймай ферзя”. Игровая практика.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61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“на мат” с первых ходов партии. Детский мат. Защита.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60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отражать скороспелый дебютный наскок противника.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5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Повторюшка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-хрюшка” (черные копируют ходы белых). Наказание “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повторюшек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3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Быстрейшее развитие фигур. Темпы. Гамбиты.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642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 за несоблюдение принципа быстрейшего развития фигур. “</w:t>
            </w: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Пешкоедство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72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54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Безопасное положение короля. Рокировка.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54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в дебюте. Полная и неполная связка.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Решение заданий. Игровая практика.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F1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Открытые, полуоткрытые и закрытые дебюты.</w:t>
            </w:r>
          </w:p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дебюте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 обучения (35 часов)</w:t>
      </w:r>
    </w:p>
    <w:tbl>
      <w:tblPr>
        <w:tblW w:w="95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34"/>
        <w:gridCol w:w="5954"/>
        <w:gridCol w:w="1560"/>
      </w:tblGrid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6F18" w:rsidRPr="00206F18" w:rsidTr="00206F18">
        <w:trPr>
          <w:cantSplit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миттельшпиля (30ч.)</w:t>
            </w:r>
          </w:p>
        </w:tc>
      </w:tr>
      <w:tr w:rsidR="00206F18" w:rsidRPr="00206F18" w:rsidTr="00206F18">
        <w:trPr>
          <w:trHeight w:val="22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рекомендации о том, как играть в миттельшпиле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в миттельшпиле. Двойной удар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нападение. Открытый шах. Двойной шах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задания “Выигрыш материала”.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связки, “рентгена”, перекрытия.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темы комбинаций и сочетание тематических приемов.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Патовые комбинации. Комбинации на вечный шах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задания “Сделай ничью”.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ладьи. Ферзь против ферзя. Ферзь против ладьи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слонами (простые случаи).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слоном и конем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эндшпиля (2ч.)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рекомендации о том, как играть в эндшпиле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(3ч.)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F18" w:rsidRPr="00206F18" w:rsidTr="00206F18">
        <w:trPr>
          <w:trHeight w:val="2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8" w:rsidRPr="00206F18" w:rsidRDefault="00206F18" w:rsidP="002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06F18" w:rsidRPr="00206F18" w:rsidRDefault="00206F18" w:rsidP="00206F1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206F18" w:rsidRPr="00206F18" w:rsidRDefault="00206F18" w:rsidP="00206F1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             </w:t>
      </w:r>
    </w:p>
    <w:p w:rsidR="00206F18" w:rsidRPr="00206F18" w:rsidRDefault="00206F18" w:rsidP="00206F1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                                                                                             </w:t>
      </w:r>
    </w:p>
    <w:p w:rsidR="00206F18" w:rsidRPr="00206F18" w:rsidRDefault="00206F18" w:rsidP="00206F1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206F18" w:rsidRPr="00206F18" w:rsidRDefault="00206F18" w:rsidP="00206F1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      </w:t>
      </w:r>
    </w:p>
    <w:p w:rsidR="00206F18" w:rsidRPr="00206F18" w:rsidRDefault="00206F18" w:rsidP="00206F1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мешочек, сшитый из любой ткани для игры «Волшебный мешочек»         </w:t>
      </w:r>
    </w:p>
    <w:p w:rsidR="00206F18" w:rsidRPr="00206F18" w:rsidRDefault="00206F18" w:rsidP="00206F18">
      <w:pPr>
        <w:spacing w:after="0" w:line="240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 – методическое обеспечение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Играем и выигрываем. - 2002.</w:t>
      </w: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Учусь и учу. - 2002.</w:t>
      </w: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206F18" w:rsidRPr="00206F18" w:rsidRDefault="00206F18" w:rsidP="00206F18">
      <w:pPr>
        <w:numPr>
          <w:ilvl w:val="1"/>
          <w:numId w:val="26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206F18" w:rsidRPr="00206F18" w:rsidRDefault="00206F18" w:rsidP="0020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 по программе</w:t>
      </w:r>
    </w:p>
    <w:p w:rsidR="00206F18" w:rsidRPr="00206F18" w:rsidRDefault="00206F18" w:rsidP="00206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М..  ПОМАТУР.- 2000.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 родителей и детей. М. АСТРЕЛЬ. ACT. -2000.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идет король. М.. Молодая гвардия. -1979 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  «Феникс», 2002. - 224с.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1994 г М.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- 1960.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206F18" w:rsidRPr="00206F18" w:rsidRDefault="00206F18" w:rsidP="00206F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206F18" w:rsidRPr="00206F18" w:rsidRDefault="00206F18" w:rsidP="00206F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206F18" w:rsidRPr="00206F18" w:rsidRDefault="00206F18" w:rsidP="00206F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В.Хенкин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 М.: «</w:t>
      </w: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206F18" w:rsidRPr="00206F18" w:rsidRDefault="00206F18" w:rsidP="00206F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   черным и белым полям. МП «Каисса плюс» Днепропетровск. – 1996.</w:t>
      </w:r>
    </w:p>
    <w:p w:rsidR="00206F18" w:rsidRPr="00206F18" w:rsidRDefault="00206F18" w:rsidP="00206F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И.А.Бареев</w:t>
      </w:r>
      <w:proofErr w:type="spellEnd"/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Гроссмейстеры детского сада. Москва. -  1995. </w:t>
      </w:r>
    </w:p>
    <w:p w:rsidR="00206F18" w:rsidRPr="00206F18" w:rsidRDefault="00206F18" w:rsidP="00206F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20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шахматы. М. </w:t>
      </w:r>
      <w:proofErr w:type="spellStart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20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-  1966.</w:t>
      </w:r>
    </w:p>
    <w:p w:rsidR="00206F18" w:rsidRDefault="00206F18"/>
    <w:p w:rsidR="005B0DFA" w:rsidRPr="005B0DFA" w:rsidRDefault="005B0DFA" w:rsidP="005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0DFA" w:rsidRPr="005B0DFA" w:rsidRDefault="005B0DFA" w:rsidP="005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5B0DFA">
        <w:rPr>
          <w:rFonts w:ascii="Times New Roman" w:eastAsia="Times New Roman" w:hAnsi="Times New Roman" w:cs="Times New Roman"/>
          <w:b/>
          <w:lang w:eastAsia="ru-RU"/>
        </w:rPr>
        <w:t xml:space="preserve">«Рассмотрено»                                                                   «Согласовано»     </w:t>
      </w:r>
    </w:p>
    <w:p w:rsidR="005B0DFA" w:rsidRPr="005B0DFA" w:rsidRDefault="005B0DFA" w:rsidP="005B0D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Протокол заседания ШМО                                                      Заместитель  директора  по УВР  </w:t>
      </w:r>
    </w:p>
    <w:p w:rsidR="005B0DFA" w:rsidRPr="005B0DFA" w:rsidRDefault="005B0DFA" w:rsidP="005B0D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Учителей естественн</w:t>
      </w:r>
      <w:proofErr w:type="gramStart"/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_____________ Лазарева А.В.</w:t>
      </w:r>
    </w:p>
    <w:p w:rsidR="005B0DFA" w:rsidRPr="005B0DFA" w:rsidRDefault="005B0DFA" w:rsidP="005B0D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математического цикла </w:t>
      </w:r>
    </w:p>
    <w:p w:rsidR="005B0DFA" w:rsidRPr="005B0DFA" w:rsidRDefault="005B0DFA" w:rsidP="005B0D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Кринично-Лугской СОШ                                                                           30.08.2017</w:t>
      </w:r>
    </w:p>
    <w:p w:rsidR="005B0DFA" w:rsidRPr="005B0DFA" w:rsidRDefault="005B0DFA" w:rsidP="005B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30.08.2017 №1                                                                                                                               </w:t>
      </w:r>
    </w:p>
    <w:p w:rsidR="005B0DFA" w:rsidRPr="005B0DFA" w:rsidRDefault="005B0DFA" w:rsidP="005B0DFA">
      <w:pPr>
        <w:ind w:right="46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DFA" w:rsidRPr="005B0DFA" w:rsidRDefault="005B0DFA" w:rsidP="005B0DFA">
      <w:pPr>
        <w:ind w:right="46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DFA" w:rsidRDefault="005B0DFA"/>
    <w:sectPr w:rsidR="005B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21"/>
  </w:num>
  <w:num w:numId="8">
    <w:abstractNumId w:val="16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6"/>
  </w:num>
  <w:num w:numId="19">
    <w:abstractNumId w:val="25"/>
  </w:num>
  <w:num w:numId="20">
    <w:abstractNumId w:val="1"/>
  </w:num>
  <w:num w:numId="21">
    <w:abstractNumId w:val="17"/>
  </w:num>
  <w:num w:numId="22">
    <w:abstractNumId w:val="26"/>
  </w:num>
  <w:num w:numId="23">
    <w:abstractNumId w:val="14"/>
  </w:num>
  <w:num w:numId="24">
    <w:abstractNumId w:val="3"/>
  </w:num>
  <w:num w:numId="25">
    <w:abstractNumId w:val="9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5"/>
    <w:rsid w:val="00007D5B"/>
    <w:rsid w:val="00143AD4"/>
    <w:rsid w:val="00206F18"/>
    <w:rsid w:val="003C7E08"/>
    <w:rsid w:val="005B0DFA"/>
    <w:rsid w:val="007E00A5"/>
    <w:rsid w:val="007F59EA"/>
    <w:rsid w:val="0087623C"/>
    <w:rsid w:val="00AA12FC"/>
    <w:rsid w:val="00CA638F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semiHidden/>
    <w:unhideWhenUsed/>
    <w:qFormat/>
    <w:rsid w:val="00206F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206F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F18"/>
  </w:style>
  <w:style w:type="character" w:styleId="a3">
    <w:name w:val="Hyperlink"/>
    <w:semiHidden/>
    <w:unhideWhenUsed/>
    <w:rsid w:val="00206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F1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0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20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0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06F1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206F1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06F18"/>
  </w:style>
  <w:style w:type="character" w:customStyle="1" w:styleId="apple-style-span">
    <w:name w:val="apple-style-span"/>
    <w:basedOn w:val="a0"/>
    <w:rsid w:val="00206F18"/>
  </w:style>
  <w:style w:type="paragraph" w:styleId="aa">
    <w:name w:val="Balloon Text"/>
    <w:basedOn w:val="a"/>
    <w:link w:val="ab"/>
    <w:uiPriority w:val="99"/>
    <w:semiHidden/>
    <w:unhideWhenUsed/>
    <w:rsid w:val="001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semiHidden/>
    <w:unhideWhenUsed/>
    <w:qFormat/>
    <w:rsid w:val="00206F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206F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F18"/>
  </w:style>
  <w:style w:type="character" w:styleId="a3">
    <w:name w:val="Hyperlink"/>
    <w:semiHidden/>
    <w:unhideWhenUsed/>
    <w:rsid w:val="00206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F1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0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20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0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06F1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206F1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06F18"/>
  </w:style>
  <w:style w:type="character" w:customStyle="1" w:styleId="apple-style-span">
    <w:name w:val="apple-style-span"/>
    <w:basedOn w:val="a0"/>
    <w:rsid w:val="00206F18"/>
  </w:style>
  <w:style w:type="paragraph" w:styleId="aa">
    <w:name w:val="Balloon Text"/>
    <w:basedOn w:val="a"/>
    <w:link w:val="ab"/>
    <w:uiPriority w:val="99"/>
    <w:semiHidden/>
    <w:unhideWhenUsed/>
    <w:rsid w:val="001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10312</Words>
  <Characters>58783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Библиотека</cp:lastModifiedBy>
  <cp:revision>6</cp:revision>
  <cp:lastPrinted>2017-10-18T16:23:00Z</cp:lastPrinted>
  <dcterms:created xsi:type="dcterms:W3CDTF">2017-10-18T14:22:00Z</dcterms:created>
  <dcterms:modified xsi:type="dcterms:W3CDTF">2017-10-25T13:42:00Z</dcterms:modified>
</cp:coreProperties>
</file>